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240" w:lineRule="auto"/>
        <w:ind w:right="-267"/>
        <w:jc w:val="left"/>
        <w:rPr>
          <w:b w:val="1"/>
          <w:sz w:val="40"/>
          <w:szCs w:val="40"/>
        </w:rPr>
      </w:pPr>
      <w:r w:rsidDel="00000000" w:rsidR="00000000" w:rsidRPr="00000000">
        <w:rPr>
          <w:rtl w:val="0"/>
        </w:rPr>
      </w:r>
    </w:p>
    <w:p w:rsidR="00000000" w:rsidDel="00000000" w:rsidP="00000000" w:rsidRDefault="00000000" w:rsidRPr="00000000" w14:paraId="00000002">
      <w:pPr>
        <w:spacing w:after="100" w:line="240" w:lineRule="auto"/>
        <w:ind w:right="-267"/>
        <w:rPr>
          <w:b w:val="1"/>
          <w:sz w:val="30"/>
          <w:szCs w:val="30"/>
        </w:rPr>
      </w:pPr>
      <w:r w:rsidDel="00000000" w:rsidR="00000000" w:rsidRPr="00000000">
        <w:rPr>
          <w:b w:val="1"/>
          <w:i w:val="1"/>
          <w:sz w:val="30"/>
          <w:szCs w:val="30"/>
          <w:rtl w:val="0"/>
        </w:rPr>
        <w:t xml:space="preserve">Como parte del patrocinio de 123tinta al equipo de balonmano de Guadalajara</w:t>
      </w:r>
      <w:r w:rsidDel="00000000" w:rsidR="00000000" w:rsidRPr="00000000">
        <w:rPr>
          <w:b w:val="1"/>
          <w:sz w:val="30"/>
          <w:szCs w:val="30"/>
          <w:rtl w:val="0"/>
        </w:rPr>
        <w:t xml:space="preserve">, </w:t>
      </w:r>
    </w:p>
    <w:p w:rsidR="00000000" w:rsidDel="00000000" w:rsidP="00000000" w:rsidRDefault="00000000" w:rsidRPr="00000000" w14:paraId="00000003">
      <w:pPr>
        <w:spacing w:after="100" w:line="240" w:lineRule="auto"/>
        <w:ind w:right="-267"/>
        <w:jc w:val="center"/>
        <w:rPr>
          <w:b w:val="1"/>
          <w:sz w:val="46"/>
          <w:szCs w:val="46"/>
        </w:rPr>
      </w:pPr>
      <w:r w:rsidDel="00000000" w:rsidR="00000000" w:rsidRPr="00000000">
        <w:rPr>
          <w:b w:val="1"/>
          <w:sz w:val="46"/>
          <w:szCs w:val="46"/>
          <w:rtl w:val="0"/>
        </w:rPr>
        <w:t xml:space="preserve">Nueva acción de recogida de cartuchos vacíos durante el partido IMPULSE BM Guadalajara - REBI Balonmano Cuenca</w:t>
      </w:r>
    </w:p>
    <w:p w:rsidR="00000000" w:rsidDel="00000000" w:rsidP="00000000" w:rsidRDefault="00000000" w:rsidRPr="00000000" w14:paraId="00000004">
      <w:pPr>
        <w:spacing w:after="100" w:line="240" w:lineRule="auto"/>
        <w:ind w:right="-267"/>
        <w:jc w:val="center"/>
        <w:rPr>
          <w:b w:val="1"/>
          <w:sz w:val="18"/>
          <w:szCs w:val="18"/>
        </w:rPr>
      </w:pPr>
      <w:r w:rsidDel="00000000" w:rsidR="00000000" w:rsidRPr="00000000">
        <w:rPr>
          <w:b w:val="1"/>
          <w:sz w:val="44"/>
          <w:szCs w:val="44"/>
          <w:rtl w:val="0"/>
        </w:rPr>
        <w:t xml:space="preserve"> </w:t>
      </w: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jc w:val="both"/>
        <w:rPr>
          <w:b w:val="1"/>
          <w:i w:val="1"/>
          <w:sz w:val="24"/>
          <w:szCs w:val="24"/>
        </w:rPr>
      </w:pPr>
      <w:r w:rsidDel="00000000" w:rsidR="00000000" w:rsidRPr="00000000">
        <w:rPr>
          <w:b w:val="1"/>
          <w:i w:val="1"/>
          <w:sz w:val="24"/>
          <w:szCs w:val="24"/>
          <w:rtl w:val="0"/>
        </w:rPr>
        <w:t xml:space="preserve">El ecommerce establecerá un stand señalizado durante el partido para que los asistentes puedan localizarlo fácilmente y depositar sus cartuchos o tóners vacíos de forma rápida y sencilla</w:t>
      </w:r>
    </w:p>
    <w:p w:rsidR="00000000" w:rsidDel="00000000" w:rsidP="00000000" w:rsidRDefault="00000000" w:rsidRPr="00000000" w14:paraId="00000006">
      <w:pPr>
        <w:spacing w:line="240" w:lineRule="auto"/>
        <w:ind w:left="720" w:firstLine="0"/>
        <w:jc w:val="both"/>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07">
      <w:pPr>
        <w:spacing w:line="240" w:lineRule="auto"/>
        <w:ind w:left="0" w:firstLine="0"/>
        <w:jc w:val="both"/>
        <w:rPr>
          <w:sz w:val="24"/>
          <w:szCs w:val="24"/>
        </w:rPr>
      </w:pPr>
      <w:r w:rsidDel="00000000" w:rsidR="00000000" w:rsidRPr="00000000">
        <w:rPr>
          <w:b w:val="1"/>
          <w:sz w:val="24"/>
          <w:szCs w:val="24"/>
          <w:rtl w:val="0"/>
        </w:rPr>
        <w:t xml:space="preserve">Madrid, xx de marzo de 2025. </w:t>
      </w:r>
      <w:r w:rsidDel="00000000" w:rsidR="00000000" w:rsidRPr="00000000">
        <w:rPr>
          <w:sz w:val="24"/>
          <w:szCs w:val="24"/>
          <w:rtl w:val="0"/>
        </w:rPr>
        <w:t xml:space="preserve">Como patrocinador oficial del Club de Balonmano Guadalajara, </w:t>
      </w:r>
      <w:hyperlink r:id="rId7">
        <w:r w:rsidDel="00000000" w:rsidR="00000000" w:rsidRPr="00000000">
          <w:rPr>
            <w:color w:val="1155cc"/>
            <w:sz w:val="24"/>
            <w:szCs w:val="24"/>
            <w:u w:val="single"/>
            <w:rtl w:val="0"/>
          </w:rPr>
          <w:t xml:space="preserve">123tinta.es</w:t>
        </w:r>
      </w:hyperlink>
      <w:r w:rsidDel="00000000" w:rsidR="00000000" w:rsidRPr="00000000">
        <w:rPr>
          <w:sz w:val="24"/>
          <w:szCs w:val="24"/>
          <w:rtl w:val="0"/>
        </w:rPr>
        <w:t xml:space="preserve">, </w:t>
      </w:r>
      <w:r w:rsidDel="00000000" w:rsidR="00000000" w:rsidRPr="00000000">
        <w:rPr>
          <w:sz w:val="24"/>
          <w:szCs w:val="24"/>
          <w:rtl w:val="0"/>
        </w:rPr>
        <w:t xml:space="preserve">el ecommerce de </w:t>
      </w:r>
      <w:hyperlink r:id="rId8">
        <w:r w:rsidDel="00000000" w:rsidR="00000000" w:rsidRPr="00000000">
          <w:rPr>
            <w:color w:val="1155cc"/>
            <w:sz w:val="24"/>
            <w:szCs w:val="24"/>
            <w:u w:val="single"/>
            <w:rtl w:val="0"/>
          </w:rPr>
          <w:t xml:space="preserve">cartuchos de tinta</w:t>
        </w:r>
      </w:hyperlink>
      <w:r w:rsidDel="00000000" w:rsidR="00000000" w:rsidRPr="00000000">
        <w:rPr>
          <w:sz w:val="24"/>
          <w:szCs w:val="24"/>
          <w:rtl w:val="0"/>
        </w:rPr>
        <w:t xml:space="preserve"> y </w:t>
      </w:r>
      <w:hyperlink r:id="rId9">
        <w:r w:rsidDel="00000000" w:rsidR="00000000" w:rsidRPr="00000000">
          <w:rPr>
            <w:color w:val="1155cc"/>
            <w:sz w:val="24"/>
            <w:szCs w:val="24"/>
            <w:u w:val="single"/>
            <w:rtl w:val="0"/>
          </w:rPr>
          <w:t xml:space="preserve">tóners</w:t>
        </w:r>
      </w:hyperlink>
      <w:r w:rsidDel="00000000" w:rsidR="00000000" w:rsidRPr="00000000">
        <w:rPr>
          <w:sz w:val="24"/>
          <w:szCs w:val="24"/>
          <w:rtl w:val="0"/>
        </w:rPr>
        <w:t xml:space="preserve">, pondrá de nuevo en marcha su iniciativa de concienciación ambiental para promover el reciclaje de cartuchos y tóners vacíos durante el próximo partido del equipo.</w:t>
      </w:r>
      <w:r w:rsidDel="00000000" w:rsidR="00000000" w:rsidRPr="00000000">
        <w:rPr>
          <w:sz w:val="24"/>
          <w:szCs w:val="24"/>
          <w:rtl w:val="0"/>
        </w:rPr>
        <w:t xml:space="preserve"> </w:t>
      </w:r>
    </w:p>
    <w:p w:rsidR="00000000" w:rsidDel="00000000" w:rsidP="00000000" w:rsidRDefault="00000000" w:rsidRPr="00000000" w14:paraId="00000008">
      <w:pPr>
        <w:spacing w:line="240" w:lineRule="auto"/>
        <w:ind w:left="0" w:firstLine="0"/>
        <w:jc w:val="both"/>
        <w:rPr>
          <w:rFonts w:ascii="Arial" w:cs="Arial" w:eastAsia="Arial" w:hAnsi="Arial"/>
          <w:b w:val="1"/>
          <w:i w:val="1"/>
          <w:sz w:val="24"/>
          <w:szCs w:val="24"/>
          <w:highlight w:val="white"/>
        </w:rPr>
      </w:pPr>
      <w:r w:rsidDel="00000000" w:rsidR="00000000" w:rsidRPr="00000000">
        <w:rPr>
          <w:sz w:val="24"/>
          <w:szCs w:val="24"/>
          <w:rtl w:val="0"/>
        </w:rPr>
        <w:t xml:space="preserve">La acción se llevará a cabo el </w:t>
      </w:r>
      <w:r w:rsidDel="00000000" w:rsidR="00000000" w:rsidRPr="00000000">
        <w:rPr>
          <w:b w:val="1"/>
          <w:sz w:val="24"/>
          <w:szCs w:val="24"/>
          <w:rtl w:val="0"/>
        </w:rPr>
        <w:t xml:space="preserve">domingo 25 de mayo a partir de las 18h</w:t>
      </w:r>
      <w:r w:rsidDel="00000000" w:rsidR="00000000" w:rsidRPr="00000000">
        <w:rPr>
          <w:sz w:val="24"/>
          <w:szCs w:val="24"/>
          <w:rtl w:val="0"/>
        </w:rPr>
        <w:t xml:space="preserve">, coincidiendo con el encuentro entre </w:t>
      </w:r>
      <w:r w:rsidDel="00000000" w:rsidR="00000000" w:rsidRPr="00000000">
        <w:rPr>
          <w:b w:val="1"/>
          <w:sz w:val="24"/>
          <w:szCs w:val="24"/>
          <w:rtl w:val="0"/>
        </w:rPr>
        <w:t xml:space="preserve">IMPULSE BM Guadalajara y REBI Balonmano Cuenca</w:t>
      </w:r>
      <w:r w:rsidDel="00000000" w:rsidR="00000000" w:rsidRPr="00000000">
        <w:rPr>
          <w:sz w:val="24"/>
          <w:szCs w:val="24"/>
          <w:rtl w:val="0"/>
        </w:rPr>
        <w:t xml:space="preserve">, en el </w:t>
      </w:r>
      <w:r w:rsidDel="00000000" w:rsidR="00000000" w:rsidRPr="00000000">
        <w:rPr>
          <w:b w:val="1"/>
          <w:sz w:val="24"/>
          <w:szCs w:val="24"/>
          <w:rtl w:val="0"/>
        </w:rPr>
        <w:t xml:space="preserve">Polideportivo David Santamaría</w:t>
      </w:r>
      <w:r w:rsidDel="00000000" w:rsidR="00000000" w:rsidRPr="00000000">
        <w:rPr>
          <w:sz w:val="24"/>
          <w:szCs w:val="24"/>
          <w:rtl w:val="0"/>
        </w:rPr>
        <w:t xml:space="preserve"> de Guadalajara. Todos los abonados y asistentes al partido podrán participar depositando sus cartuchos en los puntos de recogida habilitados por la marca. </w:t>
      </w:r>
      <w:r w:rsidDel="00000000" w:rsidR="00000000" w:rsidRPr="00000000">
        <w:rPr>
          <w:rtl w:val="0"/>
        </w:rPr>
      </w:r>
    </w:p>
    <w:p w:rsidR="00000000" w:rsidDel="00000000" w:rsidP="00000000" w:rsidRDefault="00000000" w:rsidRPr="00000000" w14:paraId="00000009">
      <w:pPr>
        <w:spacing w:line="240" w:lineRule="auto"/>
        <w:jc w:val="both"/>
        <w:rPr>
          <w:b w:val="1"/>
          <w:i w:val="1"/>
          <w:sz w:val="26"/>
          <w:szCs w:val="26"/>
          <w:highlight w:val="white"/>
        </w:rPr>
      </w:pPr>
      <w:r w:rsidDel="00000000" w:rsidR="00000000" w:rsidRPr="00000000">
        <w:rPr>
          <w:b w:val="1"/>
          <w:i w:val="1"/>
          <w:sz w:val="26"/>
          <w:szCs w:val="26"/>
          <w:highlight w:val="white"/>
          <w:rtl w:val="0"/>
        </w:rPr>
        <w:t xml:space="preserve">Punto de recogida durante el partido</w:t>
      </w:r>
    </w:p>
    <w:p w:rsidR="00000000" w:rsidDel="00000000" w:rsidP="00000000" w:rsidRDefault="00000000" w:rsidRPr="00000000" w14:paraId="0000000A">
      <w:pPr>
        <w:spacing w:line="240" w:lineRule="auto"/>
        <w:jc w:val="both"/>
        <w:rPr>
          <w:sz w:val="24"/>
          <w:szCs w:val="24"/>
        </w:rPr>
      </w:pPr>
      <w:r w:rsidDel="00000000" w:rsidR="00000000" w:rsidRPr="00000000">
        <w:rPr>
          <w:sz w:val="24"/>
          <w:szCs w:val="24"/>
          <w:rtl w:val="0"/>
        </w:rPr>
        <w:t xml:space="preserve">123tinta.es habilitará, como en ocasiones anteriores, un espacio identificado con roll-ups y cajas de reciclaje en el polideportivo durante el transcurso del partido. </w:t>
      </w:r>
    </w:p>
    <w:p w:rsidR="00000000" w:rsidDel="00000000" w:rsidP="00000000" w:rsidRDefault="00000000" w:rsidRPr="00000000" w14:paraId="0000000B">
      <w:pPr>
        <w:spacing w:line="240" w:lineRule="auto"/>
        <w:jc w:val="both"/>
        <w:rPr>
          <w:sz w:val="24"/>
          <w:szCs w:val="24"/>
        </w:rPr>
      </w:pPr>
      <w:r w:rsidDel="00000000" w:rsidR="00000000" w:rsidRPr="00000000">
        <w:rPr>
          <w:sz w:val="24"/>
          <w:szCs w:val="24"/>
          <w:rtl w:val="0"/>
        </w:rPr>
        <w:t xml:space="preserve">Además, </w:t>
      </w:r>
      <w:r w:rsidDel="00000000" w:rsidR="00000000" w:rsidRPr="00000000">
        <w:rPr>
          <w:b w:val="1"/>
          <w:sz w:val="24"/>
          <w:szCs w:val="24"/>
          <w:rtl w:val="0"/>
        </w:rPr>
        <w:t xml:space="preserve">quienes colaboren entregando al menos un cartucho o tóner vacío recibirán un regalo</w:t>
      </w:r>
      <w:r w:rsidDel="00000000" w:rsidR="00000000" w:rsidRPr="00000000">
        <w:rPr>
          <w:sz w:val="24"/>
          <w:szCs w:val="24"/>
          <w:rtl w:val="0"/>
        </w:rPr>
        <w:t xml:space="preserve">, como muestra de agradecimiento por su compromiso con el medio ambiente.</w:t>
      </w:r>
      <w:r w:rsidDel="00000000" w:rsidR="00000000" w:rsidRPr="00000000">
        <w:drawing>
          <wp:anchor allowOverlap="1" behindDoc="0" distB="114300" distT="114300" distL="114300" distR="114300" hidden="0" layoutInCell="1" locked="0" relativeHeight="0" simplePos="0">
            <wp:simplePos x="0" y="0"/>
            <wp:positionH relativeFrom="column">
              <wp:posOffset>4019550</wp:posOffset>
            </wp:positionH>
            <wp:positionV relativeFrom="paragraph">
              <wp:posOffset>533400</wp:posOffset>
            </wp:positionV>
            <wp:extent cx="1609725" cy="2394912"/>
            <wp:effectExtent b="0" l="0" r="0" t="0"/>
            <wp:wrapSquare wrapText="bothSides" distB="114300" distT="114300" distL="114300" distR="114300"/>
            <wp:docPr id="43" name="image2.png"/>
            <a:graphic>
              <a:graphicData uri="http://schemas.openxmlformats.org/drawingml/2006/picture">
                <pic:pic>
                  <pic:nvPicPr>
                    <pic:cNvPr id="0" name="image2.png"/>
                    <pic:cNvPicPr preferRelativeResize="0"/>
                  </pic:nvPicPr>
                  <pic:blipFill>
                    <a:blip r:embed="rId10"/>
                    <a:srcRect b="4010" l="23682" r="14005" t="8805"/>
                    <a:stretch>
                      <a:fillRect/>
                    </a:stretch>
                  </pic:blipFill>
                  <pic:spPr>
                    <a:xfrm>
                      <a:off x="0" y="0"/>
                      <a:ext cx="1609725" cy="2394912"/>
                    </a:xfrm>
                    <a:prstGeom prst="rect"/>
                    <a:ln/>
                  </pic:spPr>
                </pic:pic>
              </a:graphicData>
            </a:graphic>
          </wp:anchor>
        </w:drawing>
      </w:r>
    </w:p>
    <w:p w:rsidR="00000000" w:rsidDel="00000000" w:rsidP="00000000" w:rsidRDefault="00000000" w:rsidRPr="00000000" w14:paraId="0000000C">
      <w:pPr>
        <w:spacing w:line="240" w:lineRule="auto"/>
        <w:jc w:val="both"/>
        <w:rPr>
          <w:b w:val="1"/>
          <w:i w:val="1"/>
          <w:sz w:val="26"/>
          <w:szCs w:val="26"/>
        </w:rPr>
      </w:pPr>
      <w:r w:rsidDel="00000000" w:rsidR="00000000" w:rsidRPr="00000000">
        <w:rPr>
          <w:b w:val="1"/>
          <w:i w:val="1"/>
          <w:sz w:val="26"/>
          <w:szCs w:val="26"/>
          <w:rtl w:val="0"/>
        </w:rPr>
        <w:t xml:space="preserve">Compromiso con el medio ambiente</w:t>
      </w:r>
    </w:p>
    <w:p w:rsidR="00000000" w:rsidDel="00000000" w:rsidP="00000000" w:rsidRDefault="00000000" w:rsidRPr="00000000" w14:paraId="0000000D">
      <w:pPr>
        <w:spacing w:after="240" w:before="240" w:line="240" w:lineRule="auto"/>
        <w:jc w:val="both"/>
        <w:rPr>
          <w:sz w:val="24"/>
          <w:szCs w:val="24"/>
        </w:rPr>
      </w:pPr>
      <w:r w:rsidDel="00000000" w:rsidR="00000000" w:rsidRPr="00000000">
        <w:rPr>
          <w:sz w:val="24"/>
          <w:szCs w:val="24"/>
          <w:rtl w:val="0"/>
        </w:rPr>
        <w:t xml:space="preserve">Con esta campaña, 123tinta.es continúa fomentando el uso responsable de consumibles de impresión, reduciendo el impacto ambiental que estos residuos generan. Los cartuchos recogidos serán tratados por un gestor autorizado y, si se obtienen beneficios económicos, </w:t>
      </w:r>
      <w:r w:rsidDel="00000000" w:rsidR="00000000" w:rsidRPr="00000000">
        <w:rPr>
          <w:b w:val="1"/>
          <w:sz w:val="24"/>
          <w:szCs w:val="24"/>
          <w:rtl w:val="0"/>
        </w:rPr>
        <w:t xml:space="preserve">estos se donarán a causas benéficas</w:t>
      </w:r>
      <w:r w:rsidDel="00000000" w:rsidR="00000000" w:rsidRPr="00000000">
        <w:rPr>
          <w:sz w:val="24"/>
          <w:szCs w:val="24"/>
          <w:rtl w:val="0"/>
        </w:rPr>
        <w:t xml:space="preserve">.</w:t>
      </w:r>
    </w:p>
    <w:p w:rsidR="00000000" w:rsidDel="00000000" w:rsidP="00000000" w:rsidRDefault="00000000" w:rsidRPr="00000000" w14:paraId="0000000E">
      <w:pPr>
        <w:spacing w:after="240" w:before="240" w:line="240" w:lineRule="auto"/>
        <w:jc w:val="both"/>
        <w:rPr>
          <w:sz w:val="24"/>
          <w:szCs w:val="24"/>
        </w:rPr>
      </w:pPr>
      <w:r w:rsidDel="00000000" w:rsidR="00000000" w:rsidRPr="00000000">
        <w:rPr>
          <w:sz w:val="24"/>
          <w:szCs w:val="24"/>
          <w:rtl w:val="0"/>
        </w:rPr>
        <w:t xml:space="preserve">El reciclaje de cartuchos y tóners permite evitar que sus componentes —muchos de ellos altamente contaminantes, como metales pesados— </w:t>
      </w:r>
      <w:r w:rsidDel="00000000" w:rsidR="00000000" w:rsidRPr="00000000">
        <w:rPr>
          <w:sz w:val="24"/>
          <w:szCs w:val="24"/>
          <w:rtl w:val="0"/>
        </w:rPr>
        <w:t xml:space="preserve">terminen</w:t>
      </w:r>
      <w:r w:rsidDel="00000000" w:rsidR="00000000" w:rsidRPr="00000000">
        <w:rPr>
          <w:sz w:val="24"/>
          <w:szCs w:val="24"/>
          <w:rtl w:val="0"/>
        </w:rPr>
        <w:t xml:space="preserve"> en vertederos o en el medio natural. Además, promueve la economía circular mediante la reutilización de materiales y la fabricación de nuevos productos a partir de residuos ya existentes.</w:t>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jc w:val="both"/>
        <w:rPr>
          <w:sz w:val="20"/>
          <w:szCs w:val="20"/>
        </w:rPr>
      </w:pPr>
      <w:r w:rsidDel="00000000" w:rsidR="00000000" w:rsidRPr="00000000">
        <w:rPr>
          <w:b w:val="1"/>
          <w:i w:val="1"/>
          <w:sz w:val="20"/>
          <w:szCs w:val="20"/>
          <w:u w:val="single"/>
          <w:rtl w:val="0"/>
        </w:rPr>
        <w:t xml:space="preserve">Sobre 123tinta</w:t>
      </w:r>
      <w:r w:rsidDel="00000000" w:rsidR="00000000" w:rsidRPr="00000000">
        <w:rPr>
          <w:rtl w:val="0"/>
        </w:rPr>
      </w:r>
    </w:p>
    <w:p w:rsidR="00000000" w:rsidDel="00000000" w:rsidP="00000000" w:rsidRDefault="00000000" w:rsidRPr="00000000" w14:paraId="00000011">
      <w:pPr>
        <w:jc w:val="both"/>
        <w:rPr>
          <w:sz w:val="20"/>
          <w:szCs w:val="20"/>
        </w:rPr>
      </w:pPr>
      <w:r w:rsidDel="00000000" w:rsidR="00000000" w:rsidRPr="00000000">
        <w:rPr>
          <w:sz w:val="20"/>
          <w:szCs w:val="20"/>
          <w:rtl w:val="0"/>
        </w:rPr>
        <w:t xml:space="preserve">123tinta.es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2">
      <w:pPr>
        <w:jc w:val="both"/>
        <w:rPr>
          <w:sz w:val="20"/>
          <w:szCs w:val="20"/>
        </w:rPr>
      </w:pPr>
      <w:r w:rsidDel="00000000" w:rsidR="00000000" w:rsidRPr="00000000">
        <w:rPr>
          <w:sz w:val="20"/>
          <w:szCs w:val="20"/>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posventa y un servicio de entrega rápida en 24 horas.</w:t>
      </w:r>
    </w:p>
    <w:p w:rsidR="00000000" w:rsidDel="00000000" w:rsidP="00000000" w:rsidRDefault="00000000" w:rsidRPr="00000000" w14:paraId="00000013">
      <w:pPr>
        <w:spacing w:after="0" w:line="240" w:lineRule="auto"/>
        <w:rPr>
          <w:b w:val="1"/>
        </w:rPr>
      </w:pPr>
      <w:r w:rsidDel="00000000" w:rsidR="00000000" w:rsidRPr="00000000">
        <w:rPr>
          <w:b w:val="1"/>
          <w:rtl w:val="0"/>
        </w:rPr>
        <w:t xml:space="preserve">Para más información:</w:t>
      </w:r>
    </w:p>
    <w:p w:rsidR="00000000" w:rsidDel="00000000" w:rsidP="00000000" w:rsidRDefault="00000000" w:rsidRPr="00000000" w14:paraId="00000014">
      <w:pPr>
        <w:spacing w:after="0" w:line="240" w:lineRule="auto"/>
        <w:rPr/>
      </w:pPr>
      <w:r w:rsidDel="00000000" w:rsidR="00000000" w:rsidRPr="00000000">
        <w:rPr>
          <w:rtl w:val="0"/>
        </w:rPr>
        <w:t xml:space="preserve">Actitud de Comunicación</w:t>
      </w:r>
    </w:p>
    <w:p w:rsidR="00000000" w:rsidDel="00000000" w:rsidP="00000000" w:rsidRDefault="00000000" w:rsidRPr="00000000" w14:paraId="00000015">
      <w:pPr>
        <w:spacing w:after="0" w:line="240" w:lineRule="auto"/>
        <w:rPr/>
      </w:pPr>
      <w:r w:rsidDel="00000000" w:rsidR="00000000" w:rsidRPr="00000000">
        <w:rPr>
          <w:rtl w:val="0"/>
        </w:rPr>
        <w:t xml:space="preserve">Virginia Ayala - </w:t>
      </w:r>
      <w:hyperlink r:id="rId11">
        <w:r w:rsidDel="00000000" w:rsidR="00000000" w:rsidRPr="00000000">
          <w:rPr>
            <w:color w:val="1155cc"/>
            <w:u w:val="single"/>
            <w:rtl w:val="0"/>
          </w:rPr>
          <w:t xml:space="preserve">comunicacion@actitud.es</w:t>
        </w:r>
      </w:hyperlink>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t xml:space="preserve">Telf.  91 302 28 30 - Mov. 692 075 701</w:t>
      </w:r>
    </w:p>
    <w:sectPr>
      <w:headerReference r:id="rId12" w:type="default"/>
      <w:footerReference r:id="rId13"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-92062</wp:posOffset>
          </wp:positionV>
          <wp:extent cx="1377315" cy="594995"/>
          <wp:effectExtent b="0" l="0" r="0" t="0"/>
          <wp:wrapSquare wrapText="bothSides" distB="0" distT="0" distL="114300" distR="114300"/>
          <wp:docPr descr="Z:\Actitud de Comunicacion\CLIENTES\CLIENTES\123 TINTA\123tinta.es-RGB.png" id="44"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link w:val="Ttulo2Car"/>
    <w:uiPriority w:val="9"/>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Refdecomentario">
    <w:name w:val="annotation reference"/>
    <w:basedOn w:val="Fuentedeprrafopredeter"/>
    <w:uiPriority w:val="99"/>
    <w:semiHidden w:val="1"/>
    <w:unhideWhenUsed w:val="1"/>
    <w:rsid w:val="003D2CBD"/>
    <w:rPr>
      <w:sz w:val="16"/>
      <w:szCs w:val="16"/>
    </w:rPr>
  </w:style>
  <w:style w:type="paragraph" w:styleId="Textocomentario">
    <w:name w:val="annotation text"/>
    <w:basedOn w:val="Normal"/>
    <w:link w:val="TextocomentarioCar"/>
    <w:uiPriority w:val="99"/>
    <w:unhideWhenUsed w:val="1"/>
    <w:rsid w:val="003D2CBD"/>
    <w:pPr>
      <w:spacing w:line="240" w:lineRule="auto"/>
    </w:pPr>
    <w:rPr>
      <w:sz w:val="20"/>
      <w:szCs w:val="20"/>
    </w:rPr>
  </w:style>
  <w:style w:type="character" w:styleId="TextocomentarioCar" w:customStyle="1">
    <w:name w:val="Texto comentario Car"/>
    <w:basedOn w:val="Fuentedeprrafopredeter"/>
    <w:link w:val="Textocomentario"/>
    <w:uiPriority w:val="99"/>
    <w:rsid w:val="003D2CB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D2CBD"/>
    <w:rPr>
      <w:b w:val="1"/>
      <w:bCs w:val="1"/>
    </w:rPr>
  </w:style>
  <w:style w:type="character" w:styleId="AsuntodelcomentarioCar" w:customStyle="1">
    <w:name w:val="Asunto del comentario Car"/>
    <w:basedOn w:val="TextocomentarioCar"/>
    <w:link w:val="Asuntodelcomentario"/>
    <w:uiPriority w:val="99"/>
    <w:semiHidden w:val="1"/>
    <w:rsid w:val="003D2CBD"/>
    <w:rPr>
      <w:b w:val="1"/>
      <w:bCs w:val="1"/>
      <w:sz w:val="20"/>
      <w:szCs w:val="20"/>
    </w:rPr>
  </w:style>
  <w:style w:type="paragraph" w:styleId="Revisin">
    <w:name w:val="Revision"/>
    <w:hidden w:val="1"/>
    <w:uiPriority w:val="99"/>
    <w:semiHidden w:val="1"/>
    <w:rsid w:val="008E4159"/>
    <w:pPr>
      <w:spacing w:after="0" w:line="240" w:lineRule="auto"/>
    </w:pPr>
  </w:style>
  <w:style w:type="character" w:styleId="Ttulo2Car" w:customStyle="1">
    <w:name w:val="Título 2 Car"/>
    <w:basedOn w:val="Fuentedeprrafopredeter"/>
    <w:link w:val="Ttulo2"/>
    <w:uiPriority w:val="9"/>
    <w:rsid w:val="00E11B5A"/>
    <w:rPr>
      <w:b w:val="1"/>
      <w:sz w:val="36"/>
      <w:szCs w:val="36"/>
    </w:rPr>
  </w:style>
  <w:style w:type="character" w:styleId="Mencinsinresolver">
    <w:name w:val="Unresolved Mention"/>
    <w:basedOn w:val="Fuentedeprrafopredeter"/>
    <w:uiPriority w:val="99"/>
    <w:semiHidden w:val="1"/>
    <w:unhideWhenUsed w:val="1"/>
    <w:rsid w:val="00965FC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comunicacion@actitud.es" TargetMode="External"/><Relationship Id="rId10" Type="http://schemas.openxmlformats.org/officeDocument/2006/relationships/image" Target="media/image2.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123tinta.es/Toner-impresoras-laser-p4016.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123tinta.es" TargetMode="External"/><Relationship Id="rId8" Type="http://schemas.openxmlformats.org/officeDocument/2006/relationships/hyperlink" Target="https://www.123tinta.es/Cartuchos-de-tinta-p1.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TvbH9LBskUCkpAGjoCMNgZzwg==">CgMxLjA4AGonChRzdWdnZXN0LmV2ZHVveThscTVnOBIPQWN0aXR1ZCBBY3RpdHVkaicKFHN1Z2dlc3QuMXJ5Njc0N3dwZnAzEg9BY3RpdHVkIEFjdGl0dWRqJwoUc3VnZ2VzdC5rM2FndXppdjliN3gSD0FjdGl0dWQgQWN0aXR1ZHIhMW9XWUZjcXE3MUhnVjhUVmRicW1xVFktaUlzclMyeU5P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2023-05-30T07:58:00Z</dcterms:created>
  <dc:creator>actitud</dc:creator>
</cp:coreProperties>
</file>